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22351"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  <w:jc w:val="center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洛阳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涧西区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财政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关于下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第二批省级财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政衔接推进乡村振兴补助资金（巩固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拓展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脱贫攻坚成果和乡村振兴任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  <w:t>务） 的分配情况的公告公示</w:t>
      </w:r>
    </w:p>
    <w:p w14:paraId="286E191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根据《洛阳市财政局 洛阳市农业农村局关于下达2025年第二批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级财政衔接推进乡村振兴补助资金（巩固拓展脱贫攻坚成果和乡村振兴任务）预算的通知》（洛财农〔2025〕48号）文件，下达我区第二批省级财政衔接推进乡村振兴补助资金（巩固拓展脱贫攻坚成果和乡村振兴任务）90万元。现将资金分配使用情况公示如下：</w:t>
      </w:r>
    </w:p>
    <w:p w14:paraId="02AE604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3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一、资金来源</w:t>
      </w:r>
    </w:p>
    <w:p w14:paraId="0362FBF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2025年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省级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财政衔接推进乡村振兴补助资金（巩固拓展脱贫攻坚成果和乡村振兴任务）90万元。</w:t>
      </w:r>
    </w:p>
    <w:p w14:paraId="3D4C269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3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 二、分配原则</w:t>
      </w:r>
    </w:p>
    <w:p w14:paraId="322C8E2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经区委农村工作领导小组研究确定，结合项目准备情况和种植、养殖季节因素，按照以下原则分配资金。</w:t>
      </w:r>
    </w:p>
    <w:p w14:paraId="6108CF2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一是产业扶贫项目全覆盖的原则，加快改善贫困村、贫困户的生产生活条件，补齐公共服务设施短板。</w:t>
      </w:r>
    </w:p>
    <w:p w14:paraId="177AEC9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二是扶持建档立卡贫困户的原则，扶贫发展资金向贫困村、贫困户倾斜。</w:t>
      </w:r>
    </w:p>
    <w:p w14:paraId="1AD2DEC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三是提高扶贫资金使用的精准度和效益的原则，充分发挥财政资金引导作用和杠杆作用，撬动金融资本、社会帮扶资金参与脱贫攻坚。</w:t>
      </w:r>
    </w:p>
    <w:p w14:paraId="418C63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3"/>
        <w:jc w:val="left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/>
        </w:rPr>
        <w:t>三、资金分配情况表</w:t>
      </w:r>
    </w:p>
    <w:tbl>
      <w:tblPr>
        <w:tblStyle w:val="4"/>
        <w:tblW w:w="914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2177"/>
        <w:gridCol w:w="2178"/>
        <w:gridCol w:w="1503"/>
        <w:gridCol w:w="1791"/>
      </w:tblGrid>
      <w:tr w14:paraId="568AF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tblCellSpacing w:w="0" w:type="dxa"/>
        </w:trPr>
        <w:tc>
          <w:tcPr>
            <w:tcW w:w="9140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9713D7D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涧西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区202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中央和省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财政衔接推进乡村振兴补助资金（巩固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拓展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脱贫攻坚成果和乡村振兴任务）分配表</w:t>
            </w:r>
          </w:p>
        </w:tc>
      </w:tr>
      <w:tr w14:paraId="2D14C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tblCellSpacing w:w="0" w:type="dxa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E8F676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序号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218FE02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项目名称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49AFE7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功能分类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BF5D2C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投资规模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8CBFF2D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责任单位</w:t>
            </w:r>
          </w:p>
        </w:tc>
      </w:tr>
      <w:tr w14:paraId="334E3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tblCellSpacing w:w="0" w:type="dxa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CA86DEB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1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AEB01D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第二批省级财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政衔接推进乡村振兴补助资金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54B226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21305-扶贫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7BF91DE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万元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9F24741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  <w:lang w:val="en-US" w:eastAsia="zh-CN"/>
              </w:rPr>
            </w:pPr>
          </w:p>
          <w:p w14:paraId="75C7E5D6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color w:val="333333"/>
                <w:sz w:val="30"/>
                <w:szCs w:val="3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  <w:lang w:val="en-US" w:eastAsia="zh-CN"/>
              </w:rPr>
              <w:t>涧西区农业农村局</w:t>
            </w:r>
          </w:p>
        </w:tc>
      </w:tr>
      <w:tr w14:paraId="01B22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tblCellSpacing w:w="0" w:type="dxa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7A6DC7B">
            <w:pPr>
              <w:widowControl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7F87D1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合计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61F149">
            <w:pPr>
              <w:widowControl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C40A30"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0"/>
                <w:szCs w:val="30"/>
              </w:rPr>
              <w:t>万元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0377E79">
            <w:pPr>
              <w:widowControl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</w:tbl>
    <w:p w14:paraId="5D6916A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2"/>
          <w:szCs w:val="12"/>
          <w:lang w:val="en-US" w:eastAsia="zh-CN"/>
        </w:rPr>
        <w:t> </w:t>
      </w:r>
    </w:p>
    <w:p w14:paraId="40DBDED9">
      <w:pPr>
        <w:rPr>
          <w:sz w:val="32"/>
          <w:szCs w:val="32"/>
        </w:rPr>
      </w:pPr>
    </w:p>
    <w:p w14:paraId="73D2ABB0">
      <w:pPr>
        <w:pStyle w:val="3"/>
        <w:widowControl/>
        <w:shd w:val="clear" w:color="auto" w:fill="FFFFFF"/>
        <w:wordWrap w:val="0"/>
        <w:spacing w:beforeAutospacing="0" w:afterAutospacing="0" w:line="585" w:lineRule="atLeast"/>
        <w:ind w:firstLine="795"/>
        <w:rPr>
          <w:rFonts w:ascii="宋体" w:hAnsi="宋体" w:eastAsia="宋体" w:cs="宋体"/>
          <w:color w:val="000000"/>
          <w:sz w:val="18"/>
          <w:szCs w:val="18"/>
        </w:rPr>
      </w:pPr>
      <w:r>
        <w:rPr>
          <w:rFonts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备注：每个具体项目建设情况由责任单位另行公告公示。</w:t>
      </w:r>
    </w:p>
    <w:p w14:paraId="5D0596DF">
      <w:pPr>
        <w:spacing w:line="59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监督电话：0379-64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823357</w:t>
      </w:r>
    </w:p>
    <w:p w14:paraId="4F5785A7">
      <w:pPr>
        <w:pStyle w:val="3"/>
        <w:widowControl/>
        <w:shd w:val="clear" w:color="auto" w:fill="FFFFFF"/>
        <w:wordWrap w:val="0"/>
        <w:spacing w:beforeAutospacing="0" w:afterAutospacing="0" w:line="585" w:lineRule="atLeast"/>
        <w:ind w:right="1005"/>
        <w:jc w:val="right"/>
        <w:rPr>
          <w:rFonts w:ascii="宋体" w:hAnsi="宋体" w:eastAsia="宋体" w:cs="宋体"/>
          <w:color w:val="000000"/>
          <w:sz w:val="18"/>
          <w:szCs w:val="18"/>
        </w:rPr>
      </w:pPr>
      <w:r>
        <w:rPr>
          <w:rFonts w:ascii="Times New Roman" w:hAnsi="Times New Roman" w:eastAsia="宋体"/>
          <w:color w:val="000000"/>
          <w:sz w:val="31"/>
          <w:szCs w:val="31"/>
          <w:shd w:val="clear" w:color="auto" w:fill="FFFFFF"/>
        </w:rPr>
        <w:t>  </w:t>
      </w:r>
    </w:p>
    <w:p w14:paraId="48A414F8">
      <w:pPr>
        <w:pStyle w:val="3"/>
        <w:widowControl/>
        <w:shd w:val="clear" w:color="auto" w:fill="FFFFFF"/>
        <w:wordWrap w:val="0"/>
        <w:spacing w:beforeAutospacing="0" w:afterAutospacing="0" w:line="585" w:lineRule="atLeast"/>
        <w:ind w:right="1005"/>
        <w:jc w:val="right"/>
        <w:rPr>
          <w:rFonts w:ascii="宋体" w:hAnsi="宋体" w:eastAsia="宋体" w:cs="宋体"/>
          <w:color w:val="000000"/>
          <w:sz w:val="18"/>
          <w:szCs w:val="18"/>
        </w:rPr>
      </w:pPr>
      <w:r>
        <w:rPr>
          <w:rFonts w:ascii="Times New Roman" w:hAnsi="Times New Roman" w:eastAsia="宋体"/>
          <w:color w:val="000000"/>
          <w:sz w:val="31"/>
          <w:szCs w:val="31"/>
          <w:shd w:val="clear" w:color="auto" w:fill="FFFFFF"/>
        </w:rPr>
        <w:t> </w:t>
      </w:r>
    </w:p>
    <w:p w14:paraId="40CD5275">
      <w:pPr>
        <w:pStyle w:val="3"/>
        <w:widowControl/>
        <w:shd w:val="clear" w:color="auto" w:fill="FFFFFF"/>
        <w:wordWrap w:val="0"/>
        <w:spacing w:beforeAutospacing="0" w:afterAutospacing="0" w:line="585" w:lineRule="atLeast"/>
        <w:ind w:right="1005"/>
        <w:jc w:val="right"/>
        <w:rPr>
          <w:rFonts w:ascii="宋体" w:hAnsi="宋体" w:eastAsia="宋体" w:cs="宋体"/>
          <w:color w:val="000000"/>
          <w:sz w:val="18"/>
          <w:szCs w:val="18"/>
        </w:rPr>
      </w:pPr>
      <w:r>
        <w:rPr>
          <w:rFonts w:hint="eastAsia" w:ascii="仿宋_GB2312" w:hAnsi="宋体" w:eastAsia="仿宋_GB2312" w:cs="仿宋_GB2312"/>
          <w:color w:val="000000"/>
          <w:sz w:val="31"/>
          <w:szCs w:val="31"/>
          <w:shd w:val="clear" w:color="auto" w:fill="FFFFFF"/>
          <w:lang w:eastAsia="zh-CN"/>
        </w:rPr>
        <w:t>涧西</w:t>
      </w:r>
      <w:r>
        <w:rPr>
          <w:rFonts w:hint="eastAsia"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区</w:t>
      </w:r>
      <w:r>
        <w:rPr>
          <w:rFonts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财政局</w:t>
      </w:r>
    </w:p>
    <w:p w14:paraId="3EE354EB">
      <w:pPr>
        <w:pStyle w:val="3"/>
        <w:widowControl/>
        <w:shd w:val="clear" w:color="auto" w:fill="FFFFFF"/>
        <w:wordWrap w:val="0"/>
        <w:spacing w:beforeAutospacing="0" w:afterAutospacing="0" w:line="585" w:lineRule="atLeast"/>
        <w:ind w:right="630"/>
        <w:jc w:val="center"/>
        <w:rPr>
          <w:sz w:val="32"/>
          <w:szCs w:val="32"/>
        </w:rPr>
      </w:pPr>
      <w:r>
        <w:rPr>
          <w:rFonts w:hint="eastAsia" w:ascii="Times New Roman" w:hAnsi="Times New Roman"/>
          <w:color w:val="000000"/>
          <w:sz w:val="31"/>
          <w:szCs w:val="31"/>
          <w:shd w:val="clear" w:color="auto" w:fill="FFFFFF"/>
          <w:lang w:val="en-US" w:eastAsia="zh-CN"/>
        </w:rPr>
        <w:t xml:space="preserve">                                </w:t>
      </w:r>
      <w:r>
        <w:rPr>
          <w:rFonts w:hint="eastAsia" w:ascii="仿宋_GB2312" w:hAnsi="宋体" w:eastAsia="仿宋_GB2312" w:cs="仿宋_GB2312"/>
          <w:color w:val="000000"/>
          <w:sz w:val="31"/>
          <w:szCs w:val="31"/>
          <w:shd w:val="clear" w:color="auto" w:fill="FFFFFF"/>
          <w:lang w:val="en-US" w:eastAsia="zh-CN"/>
        </w:rPr>
        <w:t xml:space="preserve"> 2025</w:t>
      </w:r>
      <w:r>
        <w:rPr>
          <w:rFonts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年</w:t>
      </w:r>
      <w:r>
        <w:rPr>
          <w:rFonts w:hint="eastAsia" w:ascii="仿宋_GB2312" w:hAnsi="宋体" w:eastAsia="仿宋_GB2312" w:cs="仿宋_GB2312"/>
          <w:color w:val="000000"/>
          <w:sz w:val="31"/>
          <w:szCs w:val="31"/>
          <w:shd w:val="clear" w:color="auto" w:fill="FFFFFF"/>
          <w:lang w:val="en-US" w:eastAsia="zh-CN"/>
        </w:rPr>
        <w:t>10</w:t>
      </w:r>
      <w:r>
        <w:rPr>
          <w:rFonts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月</w:t>
      </w:r>
      <w:r>
        <w:rPr>
          <w:rFonts w:hint="eastAsia" w:ascii="仿宋_GB2312" w:hAnsi="宋体" w:eastAsia="仿宋_GB2312" w:cs="仿宋_GB2312"/>
          <w:color w:val="000000"/>
          <w:sz w:val="31"/>
          <w:szCs w:val="31"/>
          <w:shd w:val="clear" w:color="auto" w:fill="FFFFFF"/>
          <w:lang w:val="en-US" w:eastAsia="zh-CN"/>
        </w:rPr>
        <w:t>15</w:t>
      </w:r>
      <w:r>
        <w:rPr>
          <w:rFonts w:ascii="仿宋_GB2312" w:hAnsi="宋体" w:eastAsia="仿宋_GB2312" w:cs="仿宋_GB2312"/>
          <w:color w:val="000000"/>
          <w:sz w:val="31"/>
          <w:szCs w:val="31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98444"/>
    <w:rsid w:val="22B51633"/>
    <w:rsid w:val="26E3253B"/>
    <w:rsid w:val="2DFF53FD"/>
    <w:rsid w:val="4F6BE920"/>
    <w:rsid w:val="73F4E7D1"/>
    <w:rsid w:val="75B5EAA2"/>
    <w:rsid w:val="7AFF3887"/>
    <w:rsid w:val="7ECFB039"/>
    <w:rsid w:val="7FBE810C"/>
    <w:rsid w:val="7FF213B8"/>
    <w:rsid w:val="9D7650AB"/>
    <w:rsid w:val="AFFF1121"/>
    <w:rsid w:val="C3FDAEB7"/>
    <w:rsid w:val="CDFA841E"/>
    <w:rsid w:val="CF5F802A"/>
    <w:rsid w:val="D8329B95"/>
    <w:rsid w:val="E1736D51"/>
    <w:rsid w:val="ECFBCD36"/>
    <w:rsid w:val="EDA659FE"/>
    <w:rsid w:val="EDF64682"/>
    <w:rsid w:val="EF32CD15"/>
    <w:rsid w:val="EFCFAC4C"/>
    <w:rsid w:val="F3DFB207"/>
    <w:rsid w:val="F3FC35AD"/>
    <w:rsid w:val="F73FD60A"/>
    <w:rsid w:val="F77B9837"/>
    <w:rsid w:val="F7BA3347"/>
    <w:rsid w:val="FCBF9B6C"/>
    <w:rsid w:val="FCD7F79A"/>
    <w:rsid w:val="FFEF8EFF"/>
    <w:rsid w:val="FFF76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529</Characters>
  <Lines>0</Lines>
  <Paragraphs>0</Paragraphs>
  <TotalTime>6</TotalTime>
  <ScaleCrop>false</ScaleCrop>
  <LinksUpToDate>false</LinksUpToDate>
  <CharactersWithSpaces>532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2022-12-27T09:46:00Z</dcterms:created>
  <dc:creator>37875</dc:creator>
  <cp:lastModifiedBy>金融工作</cp:lastModifiedBy>
  <cp:lastPrinted>2024-01-20T11:14:00Z</cp:lastPrinted>
  <dcterms:modified xsi:type="dcterms:W3CDTF">2025-11-28T09:38:45Z</dcterms:modified>
  <dc:title>洛阳涧西区财政局关于提前下达 2023年省级财政衔接推进乡村振兴补助资金（巩固脱贫攻坚成果和乡村振兴任务） 的分配情况的公告公示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63B09B6BEBCC47FDA4A3006075B29F43_13</vt:lpwstr>
  </property>
</Properties>
</file>